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3915"/>
        <w:gridCol w:w="2976"/>
        <w:gridCol w:w="1276"/>
        <w:gridCol w:w="1336"/>
        <w:gridCol w:w="10"/>
        <w:gridCol w:w="996"/>
        <w:gridCol w:w="10"/>
        <w:gridCol w:w="2893"/>
      </w:tblGrid>
      <w:tr w:rsidR="00984FC1" w:rsidRPr="00984FC1" w:rsidTr="00984FC1">
        <w:trPr>
          <w:trHeight w:val="1080"/>
        </w:trPr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noProof/>
                <w:color w:val="000000"/>
                <w:sz w:val="20"/>
                <w:szCs w:val="20"/>
                <w:lang w:val="fr-LU" w:eastAsia="fr-L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57150</wp:posOffset>
                  </wp:positionV>
                  <wp:extent cx="3019425" cy="685800"/>
                  <wp:effectExtent l="0" t="0" r="9525" b="0"/>
                  <wp:wrapNone/>
                  <wp:docPr id="3" name="Picture 3" descr="Aloss-Logo(4C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Aloss-Logo(4C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0982" cy="681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"/>
            </w:tblGrid>
            <w:tr w:rsidR="00984FC1" w:rsidRPr="00984FC1">
              <w:trPr>
                <w:trHeight w:val="1080"/>
                <w:tblCellSpacing w:w="0" w:type="dxa"/>
              </w:trPr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84FC1" w:rsidRPr="00984FC1" w:rsidRDefault="00984FC1" w:rsidP="00984FC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val="fr-LU" w:eastAsia="fr-LU"/>
                    </w:rPr>
                  </w:pPr>
                  <w:bookmarkStart w:id="0" w:name="RANGE!A1:G32"/>
                  <w:bookmarkEnd w:id="0"/>
                </w:p>
              </w:tc>
            </w:tr>
          </w:tbl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fr-LU" w:eastAsia="fr-LU"/>
              </w:rPr>
            </w:pPr>
          </w:p>
        </w:tc>
        <w:tc>
          <w:tcPr>
            <w:tcW w:w="39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</w:p>
        </w:tc>
        <w:tc>
          <w:tcPr>
            <w:tcW w:w="10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</w:p>
        </w:tc>
        <w:tc>
          <w:tcPr>
            <w:tcW w:w="2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</w:p>
        </w:tc>
      </w:tr>
      <w:tr w:rsidR="00984FC1" w:rsidRPr="00984FC1" w:rsidTr="00984FC1">
        <w:trPr>
          <w:trHeight w:val="40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</w:p>
        </w:tc>
      </w:tr>
      <w:tr w:rsidR="00984FC1" w:rsidRPr="00984FC1" w:rsidTr="00984FC1">
        <w:trPr>
          <w:trHeight w:val="540"/>
        </w:trPr>
        <w:tc>
          <w:tcPr>
            <w:tcW w:w="138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  <w:t>Décompte pour l'exercice 2024</w:t>
            </w:r>
          </w:p>
        </w:tc>
      </w:tr>
      <w:tr w:rsidR="00984FC1" w:rsidRPr="00984FC1" w:rsidTr="00984FC1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</w:p>
        </w:tc>
      </w:tr>
      <w:tr w:rsidR="00984FC1" w:rsidRPr="00984FC1" w:rsidTr="00984FC1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84FC1" w:rsidRPr="00984FC1" w:rsidRDefault="00984FC1" w:rsidP="00984F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  <w:t>Budget 2024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84FC1" w:rsidRPr="00984FC1" w:rsidRDefault="00984FC1" w:rsidP="00984F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  <w:t>Compte 2024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84FC1" w:rsidRPr="00984FC1" w:rsidRDefault="00984FC1" w:rsidP="00984F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  <w:t>Différence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984FC1" w:rsidRPr="00984FC1" w:rsidRDefault="00984FC1" w:rsidP="00984F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  <w:t>Remarque</w:t>
            </w:r>
          </w:p>
        </w:tc>
      </w:tr>
      <w:tr w:rsidR="00984FC1" w:rsidRPr="00984FC1" w:rsidTr="00984FC1">
        <w:trPr>
          <w:trHeight w:val="300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  <w:t>Recettes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  <w:t>59.508,00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  <w:t>60.221,47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  <w:t>713,47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  <w:t> </w:t>
            </w:r>
          </w:p>
        </w:tc>
      </w:tr>
      <w:tr w:rsidR="00984FC1" w:rsidRPr="00984FC1" w:rsidTr="00984FC1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  <w:t>1.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FC1" w:rsidRPr="00984FC1" w:rsidRDefault="00984FC1" w:rsidP="00984FC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>Cotisations - Membres ALOSS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>59.508,00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FC1" w:rsidRPr="00984FC1" w:rsidRDefault="00984FC1" w:rsidP="00984FC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>59.508,00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FC1" w:rsidRPr="00984FC1" w:rsidRDefault="00984FC1" w:rsidP="00984FC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>0,00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> </w:t>
            </w:r>
          </w:p>
        </w:tc>
      </w:tr>
      <w:tr w:rsidR="00984FC1" w:rsidRPr="00984FC1" w:rsidTr="00984FC1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  <w:t>2.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FC1" w:rsidRPr="00984FC1" w:rsidRDefault="00984FC1" w:rsidP="00984FC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>Divers - Remboursement d'un vol payé en trop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>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FC1" w:rsidRPr="00984FC1" w:rsidRDefault="00984FC1" w:rsidP="00984FC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>713,47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FC1" w:rsidRPr="00984FC1" w:rsidRDefault="00984FC1" w:rsidP="00984FC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>713,47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>Même vol représenté sur factures différentes - Pièce 9</w:t>
            </w:r>
          </w:p>
        </w:tc>
      </w:tr>
      <w:tr w:rsidR="00984FC1" w:rsidRPr="00984FC1" w:rsidTr="00984FC1">
        <w:trPr>
          <w:trHeight w:val="300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  <w:t>Dépenses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  <w:t>85.400,00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  <w:t>79.200,54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  <w:t>-6.199,46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  <w:t> </w:t>
            </w:r>
          </w:p>
        </w:tc>
      </w:tr>
      <w:tr w:rsidR="00984FC1" w:rsidRPr="00984FC1" w:rsidTr="00984FC1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  <w:t>1.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  <w:t>Cotisations à verser aux institutions internationales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  <w:t>24.200,00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  <w:t>26.084,73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  <w:t>1.884,73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  <w:t> </w:t>
            </w:r>
          </w:p>
        </w:tc>
      </w:tr>
      <w:tr w:rsidR="00984FC1" w:rsidRPr="00984FC1" w:rsidTr="00984FC1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 xml:space="preserve">a)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>Association internationale de la Sécurité Sociale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>15.000,00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>16.884,73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>1.884,73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>Cours de change</w:t>
            </w:r>
          </w:p>
        </w:tc>
      </w:tr>
      <w:tr w:rsidR="00984FC1" w:rsidRPr="00984FC1" w:rsidTr="00984FC1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>b)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GB" w:eastAsia="fr-LU"/>
              </w:rPr>
            </w:pPr>
            <w:r w:rsidRPr="00984FC1">
              <w:rPr>
                <w:rFonts w:eastAsia="Times New Roman" w:cstheme="minorHAnsi"/>
                <w:sz w:val="20"/>
                <w:szCs w:val="20"/>
                <w:lang w:val="en-GB" w:eastAsia="fr-LU"/>
              </w:rPr>
              <w:t>European Institute of Social Security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>400,00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>400,00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>0,00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> </w:t>
            </w:r>
          </w:p>
        </w:tc>
      </w:tr>
      <w:tr w:rsidR="00984FC1" w:rsidRPr="00984FC1" w:rsidTr="00984FC1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>c)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  <w:proofErr w:type="spellStart"/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>European</w:t>
            </w:r>
            <w:proofErr w:type="spellEnd"/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 xml:space="preserve"> Social </w:t>
            </w:r>
            <w:proofErr w:type="spellStart"/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>Insurance</w:t>
            </w:r>
            <w:proofErr w:type="spellEnd"/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 xml:space="preserve"> Platform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>8.800,00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>8.800,00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>0,00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> </w:t>
            </w:r>
          </w:p>
        </w:tc>
      </w:tr>
      <w:tr w:rsidR="00984FC1" w:rsidRPr="00984FC1" w:rsidTr="00984FC1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  <w:t>2.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  <w:t>Publication du bulletin luxembourgeois des questions sociales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  <w:t>7.500,00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  <w:t>0,00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  <w:t>-7.500,00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>Absence de publication</w:t>
            </w:r>
          </w:p>
        </w:tc>
      </w:tr>
      <w:tr w:rsidR="00984FC1" w:rsidRPr="00984FC1" w:rsidTr="00984FC1">
        <w:trPr>
          <w:trHeight w:val="30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  <w:t>3.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  <w:t>Frais de fonctionnement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  <w:t>13.700,00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  <w:t>10.983,33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  <w:t>-2.716,67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  <w:t> </w:t>
            </w:r>
          </w:p>
        </w:tc>
      </w:tr>
      <w:tr w:rsidR="00984FC1" w:rsidRPr="00984FC1" w:rsidTr="00984FC1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color w:val="000000"/>
                <w:sz w:val="20"/>
                <w:szCs w:val="20"/>
                <w:lang w:val="fr-LU" w:eastAsia="fr-LU"/>
              </w:rPr>
              <w:t>a)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>Fournitures, timbres et autres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>100,00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>0,00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>-100,00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> </w:t>
            </w:r>
          </w:p>
        </w:tc>
      </w:tr>
      <w:tr w:rsidR="00984FC1" w:rsidRPr="00984FC1" w:rsidTr="00984FC1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color w:val="000000"/>
                <w:sz w:val="20"/>
                <w:szCs w:val="20"/>
                <w:lang w:val="fr-LU" w:eastAsia="fr-LU"/>
              </w:rPr>
              <w:t>b)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>Frais de participation à conférences/colloques etc.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>250,00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>0,00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>-250,00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> </w:t>
            </w:r>
          </w:p>
        </w:tc>
      </w:tr>
      <w:tr w:rsidR="00984FC1" w:rsidRPr="00984FC1" w:rsidTr="00984FC1">
        <w:trPr>
          <w:trHeight w:val="9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>c)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>Frais de route et de séjour : Participation aux réunions avec les organismes internationaux dans lesquels l'ALOSS est membre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C1" w:rsidRPr="00984FC1" w:rsidRDefault="00984FC1" w:rsidP="00984FC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>10.000,00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C1" w:rsidRPr="00984FC1" w:rsidRDefault="00984FC1" w:rsidP="00984FC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>10.748,33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C1" w:rsidRPr="00984FC1" w:rsidRDefault="00984FC1" w:rsidP="00984FC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>748,33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> </w:t>
            </w:r>
          </w:p>
        </w:tc>
      </w:tr>
      <w:tr w:rsidR="00984FC1" w:rsidRPr="00984FC1" w:rsidTr="00984FC1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>d)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>Frais bancaires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>100,00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>235,00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>135,00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  <w:proofErr w:type="spellStart"/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>Multiline</w:t>
            </w:r>
            <w:proofErr w:type="spellEnd"/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 xml:space="preserve"> depuis 2024</w:t>
            </w:r>
          </w:p>
        </w:tc>
      </w:tr>
      <w:tr w:rsidR="00984FC1" w:rsidRPr="00984FC1" w:rsidTr="00984FC1">
        <w:trPr>
          <w:trHeight w:val="300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>e)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>Frais d'enregistrement RCSL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>250,00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>0,00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>-250,00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> </w:t>
            </w:r>
          </w:p>
        </w:tc>
      </w:tr>
      <w:tr w:rsidR="00984FC1" w:rsidRPr="00984FC1" w:rsidTr="00984FC1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  <w:lastRenderedPageBreak/>
              <w:t> 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>f)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 xml:space="preserve">Site internet - </w:t>
            </w:r>
            <w:proofErr w:type="spellStart"/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>Hosting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>3.000,00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>0,00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jc w:val="right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>-3.000,00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>Pas encore en ligne</w:t>
            </w:r>
          </w:p>
        </w:tc>
      </w:tr>
      <w:tr w:rsidR="00984FC1" w:rsidRPr="00984FC1" w:rsidTr="00984FC1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  <w:t>4.</w:t>
            </w:r>
          </w:p>
        </w:tc>
        <w:tc>
          <w:tcPr>
            <w:tcW w:w="6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  <w:t>Activités extraordinaires (séminaires/col./</w:t>
            </w:r>
            <w:proofErr w:type="spellStart"/>
            <w:r w:rsidRPr="00984FC1"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  <w:t>conf</w:t>
            </w:r>
            <w:proofErr w:type="spellEnd"/>
            <w:r w:rsidRPr="00984FC1"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  <w:t>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  <w:t>30.000,00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  <w:t>30.600,00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  <w:t>600,00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 xml:space="preserve">Location </w:t>
            </w:r>
            <w:proofErr w:type="spellStart"/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>event</w:t>
            </w:r>
            <w:proofErr w:type="spellEnd"/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 xml:space="preserve"> 2023</w:t>
            </w:r>
          </w:p>
        </w:tc>
      </w:tr>
      <w:tr w:rsidR="00984FC1" w:rsidRPr="00984FC1" w:rsidTr="00984FC1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  <w:t>5.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  <w:t>Charges exceptionnelles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  <w:t>10.000,00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  <w:t>11.532,48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  <w:t>1.532,48</w:t>
            </w: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sz w:val="20"/>
                <w:szCs w:val="20"/>
                <w:lang w:val="fr-LU" w:eastAsia="fr-LU"/>
              </w:rPr>
              <w:t>Enseigne OAS et site internet</w:t>
            </w:r>
          </w:p>
        </w:tc>
      </w:tr>
      <w:tr w:rsidR="00984FC1" w:rsidRPr="00984FC1" w:rsidTr="00984FC1">
        <w:trPr>
          <w:trHeight w:val="300"/>
        </w:trPr>
        <w:tc>
          <w:tcPr>
            <w:tcW w:w="9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  <w:t> 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</w:p>
        </w:tc>
      </w:tr>
      <w:tr w:rsidR="00984FC1" w:rsidRPr="00984FC1" w:rsidTr="00984FC1">
        <w:trPr>
          <w:trHeight w:val="300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  <w:t>Solde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  <w:t>-25.892,00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  <w:t>-18.979,07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</w:p>
        </w:tc>
      </w:tr>
      <w:tr w:rsidR="00984FC1" w:rsidRPr="00984FC1" w:rsidTr="00984FC1">
        <w:trPr>
          <w:trHeight w:val="300"/>
        </w:trPr>
        <w:tc>
          <w:tcPr>
            <w:tcW w:w="9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  <w:t> 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</w:p>
        </w:tc>
      </w:tr>
      <w:tr w:rsidR="00984FC1" w:rsidRPr="00984FC1" w:rsidTr="00984FC1">
        <w:trPr>
          <w:trHeight w:val="300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  <w:t>Fonds de roulement au 1.1  de l'exercice considéré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  <w:t>179.903,45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</w:p>
        </w:tc>
      </w:tr>
      <w:tr w:rsidR="00984FC1" w:rsidRPr="00984FC1" w:rsidTr="00984FC1">
        <w:trPr>
          <w:trHeight w:val="300"/>
        </w:trPr>
        <w:tc>
          <w:tcPr>
            <w:tcW w:w="9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  <w:t> 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</w:p>
        </w:tc>
      </w:tr>
      <w:tr w:rsidR="00984FC1" w:rsidRPr="00984FC1" w:rsidTr="00984FC1">
        <w:trPr>
          <w:trHeight w:val="300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  <w:t>Prélèvement sur fonds de roulement (-) / dotation au FDR (+)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  <w:t>-18.979,07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</w:p>
        </w:tc>
      </w:tr>
      <w:tr w:rsidR="00984FC1" w:rsidRPr="00984FC1" w:rsidTr="00984FC1">
        <w:trPr>
          <w:trHeight w:val="300"/>
        </w:trPr>
        <w:tc>
          <w:tcPr>
            <w:tcW w:w="9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  <w:t> 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</w:p>
        </w:tc>
      </w:tr>
      <w:tr w:rsidR="00984FC1" w:rsidRPr="00984FC1" w:rsidTr="00984FC1">
        <w:trPr>
          <w:trHeight w:val="300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  <w:t>Fonds de roulement au 31.12 de l'exercice considéré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  <w:r w:rsidRPr="00984FC1"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  <w:t>160.924,38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sz w:val="20"/>
                <w:szCs w:val="20"/>
                <w:lang w:val="fr-LU" w:eastAsia="fr-LU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</w:p>
        </w:tc>
      </w:tr>
      <w:tr w:rsidR="00984FC1" w:rsidRPr="00984FC1" w:rsidTr="00984FC1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FC1" w:rsidRPr="00984FC1" w:rsidRDefault="00984FC1" w:rsidP="00984FC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val="fr-LU" w:eastAsia="fr-LU"/>
              </w:rPr>
            </w:pPr>
          </w:p>
        </w:tc>
      </w:tr>
    </w:tbl>
    <w:p w:rsidR="00AB5725" w:rsidRPr="00984FC1" w:rsidRDefault="00AB5725">
      <w:pPr>
        <w:rPr>
          <w:rFonts w:cstheme="minorHAnsi"/>
          <w:sz w:val="20"/>
          <w:szCs w:val="20"/>
        </w:rPr>
      </w:pPr>
      <w:bookmarkStart w:id="1" w:name="_GoBack"/>
      <w:bookmarkEnd w:id="1"/>
    </w:p>
    <w:sectPr w:rsidR="00AB5725" w:rsidRPr="00984FC1" w:rsidSect="00984FC1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C1"/>
    <w:rsid w:val="00984FC1"/>
    <w:rsid w:val="00AB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5C73300-540B-4B59-AF7E-3E12F3BE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4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Centre Commun de la Sécurité Sociale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u076nl / Lindenlaub Norbert</dc:creator>
  <cp:keywords/>
  <dc:description/>
  <cp:lastModifiedBy>u076nl / Lindenlaub Norbert</cp:lastModifiedBy>
  <cp:revision>1</cp:revision>
  <dcterms:created xsi:type="dcterms:W3CDTF">2025-03-26T15:30:00Z</dcterms:created>
  <dcterms:modified xsi:type="dcterms:W3CDTF">2025-03-26T15:31:00Z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