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781"/>
        <w:gridCol w:w="4756"/>
        <w:gridCol w:w="1276"/>
        <w:gridCol w:w="1336"/>
        <w:gridCol w:w="1336"/>
        <w:gridCol w:w="2494"/>
      </w:tblGrid>
      <w:tr w:rsidR="001C4D58" w:rsidRPr="001C4D58" w:rsidTr="001C4D58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028950" cy="676275"/>
                  <wp:effectExtent l="0" t="0" r="0" b="9525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1C4D58" w:rsidRPr="001C4D58">
              <w:trPr>
                <w:trHeight w:val="108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4D58" w:rsidRPr="001C4D58" w:rsidRDefault="001C4D58" w:rsidP="001C4D5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G30"/>
                  <w:bookmarkEnd w:id="0"/>
                </w:p>
              </w:tc>
            </w:tr>
          </w:tbl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540"/>
        </w:trPr>
        <w:tc>
          <w:tcPr>
            <w:tcW w:w="144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Décompte pour l'exercice 2023</w:t>
            </w:r>
          </w:p>
        </w:tc>
      </w:tr>
      <w:tr w:rsidR="001C4D58" w:rsidRPr="001C4D58" w:rsidTr="001C4D5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Budget 2023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Compte 2023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Différence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Remarque</w:t>
            </w:r>
          </w:p>
        </w:tc>
      </w:tr>
      <w:tr w:rsidR="001C4D58" w:rsidRPr="001C4D58" w:rsidTr="001C4D58">
        <w:trPr>
          <w:trHeight w:val="300"/>
        </w:trPr>
        <w:tc>
          <w:tcPr>
            <w:tcW w:w="80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Recettes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55.691,28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55.691,28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Cotisations - Membres ALOSS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55.691,28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55.691,28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80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Dépenses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112.450,00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82.884,80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-29.565,20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Cotisations à verser aux institutions internationales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24.200,00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25.053,92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853,92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 xml:space="preserve">a) 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Association internationale de la Sécurité Sociale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15.000,00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15.853,92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853,92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Cours de change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b)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en-GB" w:eastAsia="fr-LU"/>
              </w:rPr>
            </w:pPr>
            <w:r w:rsidRPr="001C4D58">
              <w:rPr>
                <w:rFonts w:ascii="Calibri" w:eastAsia="Times New Roman" w:hAnsi="Calibri" w:cs="Calibri"/>
                <w:lang w:val="en-GB" w:eastAsia="fr-LU"/>
              </w:rPr>
              <w:t>European Institute of Social Security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400,00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400,00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c)</w:t>
            </w:r>
          </w:p>
        </w:tc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proofErr w:type="spellStart"/>
            <w:r w:rsidRPr="001C4D58">
              <w:rPr>
                <w:rFonts w:ascii="Calibri" w:eastAsia="Times New Roman" w:hAnsi="Calibri" w:cs="Calibri"/>
                <w:lang w:val="fr-LU" w:eastAsia="fr-LU"/>
              </w:rPr>
              <w:t>European</w:t>
            </w:r>
            <w:proofErr w:type="spellEnd"/>
            <w:r w:rsidRPr="001C4D58">
              <w:rPr>
                <w:rFonts w:ascii="Calibri" w:eastAsia="Times New Roman" w:hAnsi="Calibri" w:cs="Calibri"/>
                <w:lang w:val="fr-LU" w:eastAsia="fr-LU"/>
              </w:rPr>
              <w:t xml:space="preserve"> Social </w:t>
            </w:r>
            <w:proofErr w:type="spellStart"/>
            <w:r w:rsidRPr="001C4D58">
              <w:rPr>
                <w:rFonts w:ascii="Calibri" w:eastAsia="Times New Roman" w:hAnsi="Calibri" w:cs="Calibri"/>
                <w:lang w:val="fr-LU" w:eastAsia="fr-LU"/>
              </w:rPr>
              <w:t>Insurance</w:t>
            </w:r>
            <w:proofErr w:type="spellEnd"/>
            <w:r w:rsidRPr="001C4D58">
              <w:rPr>
                <w:rFonts w:ascii="Calibri" w:eastAsia="Times New Roman" w:hAnsi="Calibri" w:cs="Calibri"/>
                <w:lang w:val="fr-LU" w:eastAsia="fr-LU"/>
              </w:rPr>
              <w:t xml:space="preserve"> Platform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8.800,00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8.800,00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Publication du bulletin luxembourgeois des questions sociales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7.500,00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1.921,98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-5.578,02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Publication BLQS Vol. 39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3.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Frais de fonctionnement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10.750,00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167,00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-10.583,00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color w:val="000000"/>
                <w:lang w:val="fr-LU" w:eastAsia="fr-LU"/>
              </w:rPr>
              <w:t>a)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Fournitures, timbres et autres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-100,00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Absence de frais y relatifs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color w:val="000000"/>
                <w:lang w:val="fr-LU" w:eastAsia="fr-LU"/>
              </w:rPr>
              <w:t>b)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Frais de participation à conférences/colloques etc.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250,00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-250,00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Absence de frais y relatifs</w:t>
            </w:r>
          </w:p>
        </w:tc>
      </w:tr>
      <w:tr w:rsidR="001C4D58" w:rsidRPr="001C4D58" w:rsidTr="001C4D58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c)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Frais de route et de séjour : Participation aux réunions avec les organismes internationaux dans lesquels l'ALOSS est membre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10.000,00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-10.000,00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Absence de frais y relatifs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d)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Frais bancaires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167,00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17,00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e)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Frais d'enregistrement RCSL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250,00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bookmarkStart w:id="1" w:name="_GoBack"/>
            <w:bookmarkEnd w:id="1"/>
            <w:r w:rsidRPr="001C4D58">
              <w:rPr>
                <w:rFonts w:ascii="Calibri" w:eastAsia="Times New Roman" w:hAnsi="Calibri" w:cs="Calibri"/>
                <w:lang w:val="fr-LU" w:eastAsia="fr-LU"/>
              </w:rPr>
              <w:t>-250,00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4.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Activités extraordinaires (séminaires/col./</w:t>
            </w:r>
            <w:proofErr w:type="spellStart"/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conf</w:t>
            </w:r>
            <w:proofErr w:type="spellEnd"/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70.000,00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55.741,90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-14.258,10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Séminaire ALOSS - Droits humains et Sécurité Sociale</w:t>
            </w:r>
          </w:p>
        </w:tc>
      </w:tr>
      <w:tr w:rsidR="001C4D58" w:rsidRPr="001C4D58" w:rsidTr="001C4D58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5.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Charges exceptionnelles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1C4D58" w:rsidRPr="001C4D58" w:rsidTr="001C4D58">
        <w:trPr>
          <w:trHeight w:val="30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Solde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-56.758,72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-27.193,52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Fonds de roulement au 1.1  de l'exercice considéré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207.096,97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Prélèvement sur fonds de roulement (-) / dotation au FDR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-27.193,52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Fonds de roulement au 31.12 de l'exercice considéré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1C4D58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179.903,45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1C4D58" w:rsidRPr="001C4D58" w:rsidTr="001C4D5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58" w:rsidRPr="001C4D58" w:rsidRDefault="001C4D58" w:rsidP="001C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</w:tbl>
    <w:p w:rsidR="00563CE4" w:rsidRDefault="001C4D58"/>
    <w:sectPr w:rsidR="00563CE4" w:rsidSect="001C4D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8"/>
    <w:rsid w:val="000865F9"/>
    <w:rsid w:val="001C4D58"/>
    <w:rsid w:val="005A1F07"/>
    <w:rsid w:val="00741501"/>
    <w:rsid w:val="00754AA9"/>
    <w:rsid w:val="00961005"/>
    <w:rsid w:val="00C07B76"/>
    <w:rsid w:val="00E950BC"/>
    <w:rsid w:val="00E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A5E17C-E820-4D41-BB87-2C1893A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2024-03-27T11:38:00Z</dcterms:created>
  <dcterms:modified xsi:type="dcterms:W3CDTF">2024-03-27T11:40:00Z</dcterms:modified>
</cp:coreProperties>
</file>