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784" w:type="dxa"/>
        <w:tblLook w:val="04A0" w:firstRow="1" w:lastRow="0" w:firstColumn="1" w:lastColumn="0" w:noHBand="0" w:noVBand="1"/>
        <w:tblCaption w:val="Relevé thématique du contenu des Bulletins luxembourgeois des questions sociales"/>
      </w:tblPr>
      <w:tblGrid>
        <w:gridCol w:w="2265"/>
        <w:gridCol w:w="4676"/>
        <w:gridCol w:w="851"/>
        <w:gridCol w:w="992"/>
      </w:tblGrid>
      <w:tr w:rsidR="005E0DBB" w:rsidTr="005E0DBB">
        <w:trPr>
          <w:tblHeader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Thème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Libellé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Volume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Année</w:t>
            </w:r>
          </w:p>
        </w:tc>
      </w:tr>
      <w:tr w:rsidR="0029137C" w:rsidRPr="0029137C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7C" w:rsidRPr="0029137C" w:rsidRDefault="0029137C" w:rsidP="0029137C">
            <w:pPr>
              <w:rPr>
                <w:rFonts w:cstheme="minorHAnsi"/>
                <w:sz w:val="18"/>
                <w:szCs w:val="18"/>
              </w:rPr>
            </w:pPr>
            <w:r w:rsidRPr="0029137C">
              <w:rPr>
                <w:rFonts w:cstheme="minorHAnsi"/>
                <w:sz w:val="18"/>
                <w:szCs w:val="18"/>
              </w:rPr>
              <w:t>aloss asbl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7C" w:rsidRPr="0029137C" w:rsidRDefault="0029137C" w:rsidP="0029137C">
            <w:pPr>
              <w:rPr>
                <w:rFonts w:cstheme="minorHAnsi"/>
                <w:sz w:val="18"/>
                <w:szCs w:val="18"/>
              </w:rPr>
            </w:pPr>
            <w:r w:rsidRPr="0029137C">
              <w:rPr>
                <w:rFonts w:cstheme="minorHAnsi"/>
                <w:sz w:val="18"/>
                <w:szCs w:val="18"/>
              </w:rPr>
              <w:t>Editorial (Norbert LINDENLAUB)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7C" w:rsidRPr="0029137C" w:rsidRDefault="0029137C" w:rsidP="0029137C">
            <w:pPr>
              <w:rPr>
                <w:rFonts w:cstheme="minorHAnsi"/>
                <w:sz w:val="18"/>
                <w:szCs w:val="18"/>
              </w:rPr>
            </w:pPr>
            <w:r w:rsidRPr="0029137C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7C" w:rsidRPr="0029137C" w:rsidRDefault="0029137C" w:rsidP="0029137C">
            <w:pPr>
              <w:rPr>
                <w:rFonts w:cstheme="minorHAnsi"/>
                <w:sz w:val="18"/>
                <w:szCs w:val="18"/>
              </w:rPr>
            </w:pPr>
            <w:r w:rsidRPr="0029137C">
              <w:rPr>
                <w:rFonts w:cstheme="minorHAnsi"/>
                <w:sz w:val="18"/>
                <w:szCs w:val="18"/>
              </w:rPr>
              <w:t>2022</w:t>
            </w:r>
          </w:p>
        </w:tc>
      </w:tr>
      <w:tr w:rsidR="0029137C" w:rsidRPr="0029137C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7C" w:rsidRPr="00485251" w:rsidRDefault="00124A3D" w:rsidP="0029137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Femmes</w:t>
            </w:r>
            <w:bookmarkStart w:id="0" w:name="_GoBack"/>
            <w:bookmarkEnd w:id="0"/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7C" w:rsidRPr="00485251" w:rsidRDefault="0029137C" w:rsidP="0029137C">
            <w:pPr>
              <w:rPr>
                <w:rFonts w:cstheme="minorHAnsi"/>
                <w:sz w:val="18"/>
                <w:szCs w:val="18"/>
              </w:rPr>
            </w:pPr>
            <w:r w:rsidRPr="0029137C">
              <w:rPr>
                <w:rFonts w:cstheme="minorHAnsi"/>
                <w:sz w:val="18"/>
                <w:szCs w:val="18"/>
              </w:rPr>
              <w:t>Gewalt gegen Frauen - Ein Überblick über die Situation in Luxemburg (Deborah BUCHHOLTZ)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7C" w:rsidRPr="0029137C" w:rsidRDefault="0029137C" w:rsidP="0029137C">
            <w:pPr>
              <w:rPr>
                <w:rFonts w:cstheme="minorHAnsi"/>
                <w:sz w:val="18"/>
                <w:szCs w:val="18"/>
              </w:rPr>
            </w:pPr>
            <w:r w:rsidRPr="0029137C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7C" w:rsidRPr="0029137C" w:rsidRDefault="0029137C" w:rsidP="0029137C">
            <w:pPr>
              <w:rPr>
                <w:rFonts w:cstheme="minorHAnsi"/>
                <w:sz w:val="18"/>
                <w:szCs w:val="18"/>
              </w:rPr>
            </w:pPr>
            <w:r w:rsidRPr="0029137C">
              <w:rPr>
                <w:rFonts w:cstheme="minorHAnsi"/>
                <w:sz w:val="18"/>
                <w:szCs w:val="18"/>
              </w:rPr>
              <w:t>2022</w:t>
            </w:r>
          </w:p>
        </w:tc>
      </w:tr>
      <w:tr w:rsidR="00485251" w:rsidRPr="00485251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1" w:rsidRPr="00485251" w:rsidRDefault="00485251" w:rsidP="00485251">
            <w:pPr>
              <w:rPr>
                <w:rFonts w:cstheme="minorHAnsi"/>
                <w:sz w:val="18"/>
                <w:szCs w:val="18"/>
              </w:rPr>
            </w:pPr>
            <w:r w:rsidRPr="00485251">
              <w:rPr>
                <w:rFonts w:cstheme="minorHAnsi"/>
                <w:sz w:val="18"/>
                <w:szCs w:val="18"/>
              </w:rPr>
              <w:t>aloss asbl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1" w:rsidRPr="00485251" w:rsidRDefault="00485251" w:rsidP="00485251">
            <w:pPr>
              <w:rPr>
                <w:rFonts w:cstheme="minorHAnsi"/>
                <w:sz w:val="18"/>
                <w:szCs w:val="18"/>
              </w:rPr>
            </w:pPr>
            <w:r w:rsidRPr="00485251">
              <w:rPr>
                <w:rFonts w:cstheme="minorHAnsi"/>
                <w:sz w:val="18"/>
                <w:szCs w:val="18"/>
              </w:rPr>
              <w:t>Editorial (Norbert LINDENLAUB)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1" w:rsidRPr="00485251" w:rsidRDefault="00485251" w:rsidP="00485251">
            <w:pPr>
              <w:rPr>
                <w:rFonts w:cstheme="minorHAnsi"/>
                <w:sz w:val="18"/>
                <w:szCs w:val="18"/>
              </w:rPr>
            </w:pPr>
            <w:r w:rsidRPr="00485251"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1" w:rsidRPr="00485251" w:rsidRDefault="00485251" w:rsidP="00485251">
            <w:pPr>
              <w:rPr>
                <w:rFonts w:cstheme="minorHAnsi"/>
                <w:sz w:val="18"/>
                <w:szCs w:val="18"/>
              </w:rPr>
            </w:pPr>
            <w:r w:rsidRPr="00485251">
              <w:rPr>
                <w:rFonts w:cstheme="minorHAnsi"/>
                <w:sz w:val="18"/>
                <w:szCs w:val="18"/>
              </w:rPr>
              <w:t>2021</w:t>
            </w:r>
          </w:p>
        </w:tc>
      </w:tr>
      <w:tr w:rsidR="00485251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1" w:rsidRPr="002D7C10" w:rsidRDefault="0048525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dépendance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1" w:rsidRPr="002D7C10" w:rsidRDefault="00485251" w:rsidP="00145BD0">
            <w:pPr>
              <w:rPr>
                <w:rFonts w:cstheme="minorHAnsi"/>
                <w:sz w:val="18"/>
                <w:szCs w:val="18"/>
              </w:rPr>
            </w:pPr>
            <w:r w:rsidRPr="00485251">
              <w:rPr>
                <w:rFonts w:cstheme="minorHAnsi"/>
                <w:sz w:val="18"/>
                <w:szCs w:val="18"/>
              </w:rPr>
              <w:t>Analyse de l’évolution des dépenses et des recettes de l’assurance dépendance entre 2007 et 2017 et aperçu de la situation financière 2018 à 2024 (Cris SANTOS NEVES)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1" w:rsidRDefault="0048525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51" w:rsidRDefault="0048525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2021</w:t>
            </w:r>
          </w:p>
        </w:tc>
      </w:tr>
      <w:tr w:rsidR="00527996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96" w:rsidRPr="002D7C10" w:rsidRDefault="0052799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Technologies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96" w:rsidRPr="002D7C10" w:rsidRDefault="00527996" w:rsidP="00145BD0">
            <w:pPr>
              <w:rPr>
                <w:rFonts w:cstheme="minorHAnsi"/>
                <w:sz w:val="18"/>
                <w:szCs w:val="18"/>
              </w:rPr>
            </w:pPr>
            <w:r w:rsidRPr="00527996">
              <w:rPr>
                <w:rFonts w:cstheme="minorHAnsi"/>
                <w:sz w:val="18"/>
                <w:szCs w:val="18"/>
              </w:rPr>
              <w:t>Une intelligence artificielle de confiance au service du système de santé - Une analyse de certains prérequis nécessaires à une intelligence artificielle centrée sur les patients et les professionnels de santé (Linda SCHUMACHER)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96" w:rsidRDefault="0052799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96" w:rsidRDefault="0052799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2021</w:t>
            </w:r>
          </w:p>
        </w:tc>
      </w:tr>
      <w:tr w:rsidR="002D7C10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10" w:rsidRDefault="002D7C10">
            <w:pPr>
              <w:rPr>
                <w:rFonts w:cstheme="minorHAnsi"/>
                <w:sz w:val="18"/>
                <w:szCs w:val="18"/>
              </w:rPr>
            </w:pPr>
            <w:r w:rsidRPr="002D7C10">
              <w:rPr>
                <w:rFonts w:cstheme="minorHAnsi"/>
                <w:sz w:val="18"/>
                <w:szCs w:val="18"/>
              </w:rPr>
              <w:t>aloss asbl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10" w:rsidRPr="001B7FA7" w:rsidRDefault="002D7C10" w:rsidP="00145BD0">
            <w:pPr>
              <w:rPr>
                <w:rFonts w:cstheme="minorHAnsi"/>
                <w:sz w:val="18"/>
                <w:szCs w:val="18"/>
              </w:rPr>
            </w:pPr>
            <w:r w:rsidRPr="002D7C10">
              <w:rPr>
                <w:rFonts w:cstheme="minorHAnsi"/>
                <w:sz w:val="18"/>
                <w:szCs w:val="18"/>
              </w:rPr>
              <w:t>Editorial (Norbert LINDENLAUB)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10" w:rsidRDefault="002D7C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10" w:rsidRDefault="002D7C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2021</w:t>
            </w:r>
          </w:p>
        </w:tc>
      </w:tr>
      <w:tr w:rsidR="002D7C10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10" w:rsidRDefault="002D7C10">
            <w:pPr>
              <w:rPr>
                <w:rFonts w:cstheme="minorHAnsi"/>
                <w:sz w:val="18"/>
                <w:szCs w:val="18"/>
              </w:rPr>
            </w:pPr>
            <w:r w:rsidRPr="002D7C10">
              <w:rPr>
                <w:rFonts w:cstheme="minorHAnsi"/>
                <w:sz w:val="18"/>
                <w:szCs w:val="18"/>
              </w:rPr>
              <w:t>Assurance pension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10" w:rsidRPr="001B7FA7" w:rsidRDefault="002D7C10" w:rsidP="00145BD0">
            <w:pPr>
              <w:rPr>
                <w:rFonts w:cstheme="minorHAnsi"/>
                <w:sz w:val="18"/>
                <w:szCs w:val="18"/>
              </w:rPr>
            </w:pPr>
            <w:r w:rsidRPr="002D7C10">
              <w:rPr>
                <w:rFonts w:cstheme="minorHAnsi"/>
                <w:sz w:val="18"/>
                <w:szCs w:val="18"/>
              </w:rPr>
              <w:t>Coordination du Régime général et des Régimes spéciaux - Interactions entre les différents organismes impliqués et répercussions sur les périodes d'assurance et les prestations de pension (Pascale FOLZ)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10" w:rsidRDefault="002D7C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10" w:rsidRDefault="002D7C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2021</w:t>
            </w:r>
          </w:p>
        </w:tc>
      </w:tr>
      <w:tr w:rsidR="002D7C10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10" w:rsidRDefault="002D7C10">
            <w:pPr>
              <w:rPr>
                <w:rFonts w:cstheme="minorHAnsi"/>
                <w:sz w:val="18"/>
                <w:szCs w:val="18"/>
              </w:rPr>
            </w:pPr>
            <w:r w:rsidRPr="002D7C10">
              <w:rPr>
                <w:rFonts w:cstheme="minorHAnsi"/>
                <w:sz w:val="18"/>
                <w:szCs w:val="18"/>
              </w:rPr>
              <w:t>Assurance pension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10" w:rsidRPr="001B7FA7" w:rsidRDefault="002D7C10" w:rsidP="00145BD0">
            <w:pPr>
              <w:rPr>
                <w:rFonts w:cstheme="minorHAnsi"/>
                <w:sz w:val="18"/>
                <w:szCs w:val="18"/>
              </w:rPr>
            </w:pPr>
            <w:r w:rsidRPr="002D7C10">
              <w:rPr>
                <w:rFonts w:cstheme="minorHAnsi"/>
                <w:sz w:val="18"/>
                <w:szCs w:val="18"/>
              </w:rPr>
              <w:t>Projektmanagement im Alltag einer Verwaltung; von der konkreten Erfahrung der CNAP zur allgemeinen Betrachtung (Sebastian FONTAINE)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10" w:rsidRDefault="002D7C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10" w:rsidRDefault="002D7C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2021</w:t>
            </w:r>
          </w:p>
        </w:tc>
      </w:tr>
      <w:tr w:rsidR="001B7FA7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A7" w:rsidRDefault="001B7FA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Technologies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A7" w:rsidRPr="00145BD0" w:rsidRDefault="001B7FA7" w:rsidP="00145BD0">
            <w:pPr>
              <w:rPr>
                <w:rFonts w:cstheme="minorHAnsi"/>
                <w:sz w:val="18"/>
                <w:szCs w:val="18"/>
              </w:rPr>
            </w:pPr>
            <w:r w:rsidRPr="001B7FA7">
              <w:rPr>
                <w:rFonts w:cstheme="minorHAnsi"/>
                <w:sz w:val="18"/>
                <w:szCs w:val="18"/>
              </w:rPr>
              <w:t>Grand Duchy of Luxembourg: a case study of a national Master Patient Index in production since five years : (Raffaella VACCAROLI, PhD - Frédéric MARKUS - Samuel DANHARDT - Heiko ZIMMERMANN - Francois WISNIEWSKI - Pascale LUCAS - Hervé BARGE)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A7" w:rsidRDefault="001B7FA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A7" w:rsidRDefault="001B7FA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2020</w:t>
            </w:r>
          </w:p>
        </w:tc>
      </w:tr>
      <w:tr w:rsidR="001B7FA7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A7" w:rsidRDefault="001B7FA7" w:rsidP="0029137C">
            <w:pPr>
              <w:rPr>
                <w:rFonts w:cstheme="minorHAnsi"/>
                <w:sz w:val="18"/>
                <w:szCs w:val="18"/>
              </w:rPr>
            </w:pPr>
            <w:r w:rsidRPr="001B7FA7">
              <w:rPr>
                <w:rFonts w:cstheme="minorHAnsi"/>
                <w:sz w:val="18"/>
                <w:szCs w:val="18"/>
              </w:rPr>
              <w:t xml:space="preserve">Assurance </w:t>
            </w:r>
            <w:r w:rsidR="0029137C">
              <w:rPr>
                <w:rFonts w:cstheme="minorHAnsi"/>
                <w:sz w:val="18"/>
                <w:szCs w:val="18"/>
              </w:rPr>
              <w:t>pension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A7" w:rsidRPr="00145BD0" w:rsidRDefault="001B7FA7" w:rsidP="00145BD0">
            <w:pPr>
              <w:rPr>
                <w:rFonts w:cstheme="minorHAnsi"/>
                <w:sz w:val="18"/>
                <w:szCs w:val="18"/>
              </w:rPr>
            </w:pPr>
            <w:r w:rsidRPr="001B7FA7">
              <w:rPr>
                <w:rFonts w:cstheme="minorHAnsi"/>
                <w:sz w:val="18"/>
                <w:szCs w:val="18"/>
              </w:rPr>
              <w:t>Übergang vom Berufsleben in den Ruhestand - Ein kritisches Lebensereignis? (Ylenia FELTGEN)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A7" w:rsidRDefault="001B7FA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A7" w:rsidRDefault="001B7FA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2020</w:t>
            </w:r>
          </w:p>
        </w:tc>
      </w:tr>
      <w:tr w:rsidR="001B7FA7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A7" w:rsidRDefault="001B7FA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pension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A7" w:rsidRPr="00145BD0" w:rsidRDefault="001B7FA7" w:rsidP="00145BD0">
            <w:pPr>
              <w:rPr>
                <w:rFonts w:cstheme="minorHAnsi"/>
                <w:sz w:val="18"/>
                <w:szCs w:val="18"/>
              </w:rPr>
            </w:pPr>
            <w:r w:rsidRPr="001B7FA7">
              <w:rPr>
                <w:rFonts w:cstheme="minorHAnsi"/>
                <w:sz w:val="18"/>
                <w:szCs w:val="18"/>
              </w:rPr>
              <w:t>Le rôle du pharmacien d'officine ouverte au public – De la prise en charge des patients au garde-fou des dépenses sociales (Annemarie KOHN)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A7" w:rsidRDefault="001B7FA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A7" w:rsidRDefault="001B7FA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2020</w:t>
            </w:r>
          </w:p>
        </w:tc>
      </w:tr>
      <w:tr w:rsidR="00145BD0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D0" w:rsidRDefault="00145B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maladie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D0" w:rsidRPr="00145BD0" w:rsidRDefault="00145BD0" w:rsidP="00145BD0">
            <w:pPr>
              <w:rPr>
                <w:rFonts w:cstheme="minorHAnsi"/>
                <w:sz w:val="18"/>
                <w:szCs w:val="18"/>
              </w:rPr>
            </w:pPr>
            <w:r w:rsidRPr="00145BD0">
              <w:rPr>
                <w:rFonts w:cstheme="minorHAnsi"/>
                <w:sz w:val="18"/>
                <w:szCs w:val="18"/>
              </w:rPr>
              <w:t>Evolution des dépenses et des recettes de l'assurance maladie-maternité entre 2011 et 2018</w:t>
            </w:r>
          </w:p>
          <w:p w:rsidR="00145BD0" w:rsidRPr="00F557DD" w:rsidRDefault="00145BD0" w:rsidP="00145BD0">
            <w:pPr>
              <w:rPr>
                <w:rFonts w:cstheme="minorHAnsi"/>
                <w:sz w:val="18"/>
                <w:szCs w:val="18"/>
              </w:rPr>
            </w:pPr>
            <w:r w:rsidRPr="00145BD0">
              <w:rPr>
                <w:rFonts w:cstheme="minorHAnsi"/>
                <w:sz w:val="18"/>
                <w:szCs w:val="18"/>
              </w:rPr>
              <w:t>(Laura PALADINO)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D0" w:rsidRDefault="00145B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D0" w:rsidRDefault="00145B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2020</w:t>
            </w:r>
          </w:p>
        </w:tc>
      </w:tr>
      <w:tr w:rsidR="00F557D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DD" w:rsidRDefault="00F557D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Drogues et toxicomanie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DD" w:rsidRPr="00F557DD" w:rsidRDefault="00F557DD" w:rsidP="00F557DD">
            <w:pPr>
              <w:rPr>
                <w:rFonts w:cstheme="minorHAnsi"/>
                <w:sz w:val="18"/>
                <w:szCs w:val="18"/>
              </w:rPr>
            </w:pPr>
            <w:r w:rsidRPr="00F557DD">
              <w:rPr>
                <w:rFonts w:cstheme="minorHAnsi"/>
                <w:sz w:val="18"/>
                <w:szCs w:val="18"/>
              </w:rPr>
              <w:t>Akzeptanzorientierte Drogenarbeit im Wandel des Konsumverhaltens</w:t>
            </w:r>
            <w:r>
              <w:rPr>
                <w:rFonts w:cstheme="minorHAnsi"/>
                <w:sz w:val="18"/>
                <w:szCs w:val="18"/>
              </w:rPr>
              <w:t xml:space="preserve"> - </w:t>
            </w:r>
            <w:r w:rsidRPr="00F557DD">
              <w:rPr>
                <w:rFonts w:cstheme="minorHAnsi"/>
                <w:sz w:val="18"/>
                <w:szCs w:val="18"/>
              </w:rPr>
              <w:t xml:space="preserve">Eine Analyse am Beispiel des </w:t>
            </w:r>
          </w:p>
          <w:p w:rsidR="00F557DD" w:rsidRDefault="00F557DD" w:rsidP="00F557DD">
            <w:pPr>
              <w:rPr>
                <w:rFonts w:cstheme="minorHAnsi"/>
                <w:sz w:val="18"/>
                <w:szCs w:val="18"/>
              </w:rPr>
            </w:pPr>
            <w:r w:rsidRPr="00F557DD">
              <w:rPr>
                <w:rFonts w:cstheme="minorHAnsi"/>
                <w:sz w:val="18"/>
                <w:szCs w:val="18"/>
              </w:rPr>
              <w:t xml:space="preserve">Konsumraumes „Abrigado“ in Luxemburg </w:t>
            </w:r>
            <w:r>
              <w:rPr>
                <w:rFonts w:cstheme="minorHAnsi"/>
                <w:sz w:val="18"/>
                <w:szCs w:val="18"/>
              </w:rPr>
              <w:t>(</w:t>
            </w:r>
            <w:r w:rsidRPr="00F557DD">
              <w:rPr>
                <w:rFonts w:cstheme="minorHAnsi"/>
                <w:sz w:val="18"/>
                <w:szCs w:val="18"/>
              </w:rPr>
              <w:t xml:space="preserve">Raoul </w:t>
            </w:r>
            <w:r>
              <w:rPr>
                <w:rFonts w:cstheme="minorHAnsi"/>
                <w:sz w:val="18"/>
                <w:szCs w:val="18"/>
              </w:rPr>
              <w:t>SCHAAF)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DD" w:rsidRDefault="00F557D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DD" w:rsidRDefault="00F557D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2019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dépendance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L'assurance dépendance à l'aube de la réforme - Recadrage ciblé pour l'avenir sur base de l'analyse circonstanciée du passé (Laurent FALCHERO)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2018</w:t>
            </w:r>
          </w:p>
        </w:tc>
      </w:tr>
      <w:tr w:rsidR="00EA013A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3A" w:rsidRDefault="00EA013A" w:rsidP="00EA013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aloss asbl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3A" w:rsidRDefault="00EA013A" w:rsidP="00EA013A">
            <w:pPr>
              <w:rPr>
                <w:rFonts w:cstheme="minorHAnsi"/>
                <w:sz w:val="18"/>
                <w:szCs w:val="18"/>
              </w:rPr>
            </w:pPr>
            <w:r w:rsidRPr="00EA013A">
              <w:rPr>
                <w:rFonts w:cstheme="minorHAnsi"/>
                <w:sz w:val="18"/>
                <w:szCs w:val="18"/>
              </w:rPr>
              <w:t>aloss asbl</w:t>
            </w:r>
            <w:r w:rsidRPr="00EA013A">
              <w:rPr>
                <w:rFonts w:cstheme="minorHAnsi"/>
                <w:sz w:val="18"/>
                <w:szCs w:val="18"/>
              </w:rPr>
              <w:tab/>
              <w:t>Discours à l'occasion du 50ième anniversaire de aloss asbl_Table ronde “le futur de la protection sociale dans un monde qui change” - 10 novembre 2017 (Norbert LINDENLAUB, aloss)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3A" w:rsidRDefault="00EA013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3A" w:rsidRDefault="00EA013A">
            <w:pPr>
              <w:rPr>
                <w:rFonts w:cstheme="minorHAnsi"/>
                <w:sz w:val="18"/>
                <w:szCs w:val="18"/>
              </w:rPr>
            </w:pPr>
            <w:r w:rsidRPr="00EA013A">
              <w:rPr>
                <w:rFonts w:cstheme="minorHAnsi"/>
                <w:sz w:val="18"/>
                <w:szCs w:val="18"/>
              </w:rPr>
              <w:t>2018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dépendance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Gestion électronique du guidage des agents de la Cellule d’évaluation et d’orientation dans le processus « Evaluation et détermination » des prestations de l’assurance dépendance (Bernard HEINESCH)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2018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International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Sécurité sociale - Leçons de l’expérience de la négociation de conventions bilatérales ou des règlements de coordination de l’Union européenne (Claude EWEN)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2018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 futur de la protection sociale dans un monde qui change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Les nouvelles technologies et les situations d’emploi « très atypiques » : quelques problèmes pour l'application du droit social (Professeur Yves JORENS, Université de Gand)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2018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dépendance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 prise en charge par l’assurance dépendance des cotisations pour l’assurance pension de l’aidant de la personne dépendante résidant à domicile - Analyse et regard critique</w:t>
            </w:r>
          </w:p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(Norbert Lindenlaub)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2017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Fraude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fr-LU"/>
              </w:rPr>
              <w:t>Annual conference of the European Institute of Social Security on "social security and fraud"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fr-L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2013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Nursing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fr-LU"/>
              </w:rPr>
              <w:t>World congress on future nursing systems - new approaches - new evidence for 2020 - 12th IOS World Congress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2012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Assurance accident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 rapprochement de la réparation forfaitaire en matière d’assurance accident avec la réparation intégrale en droit commun est-il souhaitable dans le cadre d’une réforme de l’assurance accident? (Pascale SPELTZ)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2009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dépendance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 difficile reconnaissance de l’aidant dans l’assurance dépendance luxembourgeoise (Nicole KERSCHEN)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2009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dépendance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Les aides techniques en relation avec un besoin d’aide dans les domaines de l’hygiène et de l’élimination (Stéphane KLOP)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2009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dépendance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Les aides techniques en relation avec un besoin d’aide dans le domaine du déplacement (Katja TURINETTI)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2009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maladie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 l'assurance-maladie à l'assurance santé au Grand-Duché de Luxembourg: pourquoi la création d'une Caisse nationale de santé? (Amélie BECKER)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2009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maladie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L'application des dispositions concernant l'assurance-maladie du nouveau règlement 883/2004 (et du nouveau règlement d'application) en matière de coordination des régimes de sécurité sociale </w:t>
            </w:r>
          </w:p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(Romain SCHAUL)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2009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maladie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Evolution des recettes et des dépenses de l'assurance maladie entre 1998 et 2008 et perspectives pour l'avenir (Vanessa DI BARTOLOMEO)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2009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Cadre méthodologique commun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Développement d’un cadre méthodologique commun pour les institutions de sécurité sociale (Paul SCHMIT)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2009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Financement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Organisation und Finanzierungsmodelle in der luxemburgischen Sozialarbeit (Paul SCHMIT)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2009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Korporatistisches Wohlfahrtsregime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Luxemburgs korporatistisches Wohlfahrtsregime mit universalistischen Strukturen (Claudia HARTMANN-HIRSCH)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2009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Mutualité des employeurs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 Mutualité des employeurs (Pierre BLEY)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2009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Pensions complémentaires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Commémoration du dixième anniversaire de la loi sur les régimes complémentaires de pension (Jean-Paul WICTOR)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2009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Statut unique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Mise en oeuvre par le Centre commun de la sécurité sociale du statut unique pour les salariés du secteur privé (Alain REUTER)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2009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Accès aux soins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Free Movement of Services: Recent Developments in Cross-Border Access to Healthcare (Amélie BECKER)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2008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Divers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Principales mesures de politique sociale intervenues entre le 1er août 2005 et le 31 juillet 2007 </w:t>
            </w:r>
            <w:r>
              <w:rPr>
                <w:rFonts w:cstheme="minorHAnsi"/>
                <w:sz w:val="18"/>
                <w:szCs w:val="18"/>
                <w:lang w:val="fr-LU"/>
              </w:rPr>
              <w:t>(Claude EWEN)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2008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Divers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Jurisprudence, Table des matières et table analytique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2008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Financement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Conférence ESIP - Le financement de la sécurité sociale - une perspective européenne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2008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Préjudice de droit commun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Le préjudice de droit commun et sa réparation </w:t>
            </w:r>
            <w:r>
              <w:rPr>
                <w:rFonts w:cstheme="minorHAnsi"/>
                <w:sz w:val="18"/>
                <w:szCs w:val="18"/>
                <w:lang w:val="fr-LU"/>
              </w:rPr>
              <w:t>(Georges RAVARANI)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fr-LU"/>
              </w:rPr>
              <w:t>22</w:t>
            </w:r>
          </w:p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2008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Prestations familiales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Anwendung der Verordnung 1408/71 im Bereich der Familienleistungen (Dokument zum Twinning Projekt Luxemburg- Bulgarien) (Claude EWEN, Claude NICOLAS)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2008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dépendance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fr-LU"/>
              </w:rPr>
              <w:t>Journée nationale de l'assurance dépendance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2007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Financement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Conférence internationale - Les formes alternatives de financement de la sécurité sociale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2007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Politique sociale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Conférence organisée par le Conseil National des Femmes avec le soutien du Fonds National de la Recherche – Quelle politique sociale pour le Luxembourg en Europe ?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2006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Accès aux soins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Conférence internationale - Accès aux soins de santé dans un marché unique: impact sur les systèmes légaux et complémentaires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2005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dépendance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Conference organised by the Luxembourg Presidency with the Social Protection Committee of the European Union - Long-term care for older persons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2005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accident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Les maladies professionnelles (Linda SCHUMACHER)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2004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Assurance dépendance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Les droits individuels de la personne protégée dans le cadre de l’application de la législation relative à l’assurance dépendance (Nadine BASTIAN)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2004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maladie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Les litiges opposant les prestataires individuels de soins de santé aux organismes d’assurance maladie et à leurs assurés (Mike WALCH)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2004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pension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fr-LU"/>
              </w:rPr>
              <w:t>Séminaire dans le cadre des travaux de la Commission administrative de la sécurité sociale des travailleurs migrants - La reconnaissance des périodes d’éducation d’enfants dans un autre pays de l’Union européenne.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BB" w:rsidRDefault="005E0DBB">
            <w:pPr>
              <w:rPr>
                <w:rFonts w:cstheme="minorHAnsi"/>
                <w:sz w:val="18"/>
                <w:szCs w:val="18"/>
                <w:lang w:val="fr-LU"/>
              </w:rPr>
            </w:pPr>
            <w:r>
              <w:rPr>
                <w:rFonts w:cstheme="minorHAnsi"/>
                <w:sz w:val="18"/>
                <w:szCs w:val="18"/>
                <w:lang w:val="fr-LU"/>
              </w:rPr>
              <w:t>17</w:t>
            </w:r>
          </w:p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2004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Divers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Principales mesures législatives et réglementaires intervenues entre le 1er août et le 31 juillet 2004 (Claude EWEN)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2004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Divers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Jurisprudence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2004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Divers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Relevé analytique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2004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Technologies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Conférence - L'Introduction de la gestion électronique de documents dans l'administration : Une décision stratégique complexe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  <w:lang w:val="fr-LU"/>
              </w:rPr>
            </w:pPr>
            <w:r>
              <w:rPr>
                <w:rFonts w:cstheme="minorHAnsi"/>
                <w:sz w:val="18"/>
                <w:szCs w:val="18"/>
                <w:lang w:val="fr-L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2004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Accès aux droits sociaux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Conseil de l’Europe - Déclaration de Malte sur l’accès aux droits sociaux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2003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accident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L’accident du travail (Claude RUME)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2003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maladie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Analyse de l’évolution des indemnités pécuniaires de maladie de la gestion art. 29, 1, c) (Robert KIEFFER)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2003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Pensions complémentaires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Séminaire sur les Pensions Complémentaires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2003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Procédure non contentieuse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 procédure non contentieuse en matière de sécurité sociale (Toinie WOLTER)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2003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Réinsertion professionnelle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Application de la loi du 25 juillet 2002 concernant l’incapacité de travail et la réinsertion professionnelle (Toinie WOLTER)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2003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aloss asbl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Présentation de l’aloss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2002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Centenaire de la Sécurité sociale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 centenaire des assurances sociales au Grand-Duché de Luxembourg (1901-2001)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2002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Pensions complémentaires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  <w:lang w:val="fr-LU"/>
              </w:rPr>
            </w:pPr>
            <w:r>
              <w:rPr>
                <w:rFonts w:cstheme="minorHAnsi"/>
                <w:sz w:val="18"/>
                <w:szCs w:val="18"/>
              </w:rPr>
              <w:t xml:space="preserve">Pensions complémentaires - </w:t>
            </w:r>
            <w:r>
              <w:rPr>
                <w:rFonts w:cstheme="minorHAnsi"/>
                <w:sz w:val="18"/>
                <w:szCs w:val="18"/>
                <w:lang w:val="fr-LU"/>
              </w:rPr>
              <w:t>Origine et élaboration de la loi du 8 juin 1999 relative aux régimes complémentaires de pension</w:t>
            </w:r>
          </w:p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Présentation de la loi du 8 juin 1999 relative aux régimes complémentaires de pension</w:t>
            </w:r>
            <w:r>
              <w:rPr>
                <w:rFonts w:cstheme="minorHAnsi"/>
                <w:sz w:val="18"/>
                <w:szCs w:val="18"/>
                <w:lang w:val="fr-LU"/>
              </w:rPr>
              <w:br/>
            </w:r>
            <w:r>
              <w:rPr>
                <w:rFonts w:cstheme="minorHAnsi"/>
                <w:sz w:val="18"/>
                <w:szCs w:val="18"/>
              </w:rPr>
              <w:t>- L'Application de la loi du 8 juin 1999 relative aux régimes complémentaires de pension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2002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Prestations familiales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Relevé de la jurisprudence 2001- Contentieux: Jugement de la Cour de Justice européenne dans l’affaire C-43/99 (Leclere-Deaconescu) et conclusions de l’avocat général Monsieur F. G. Jacobs / CMEP contre Kamitaki / UCM contre Dr 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2002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dépendance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fr-LU"/>
              </w:rPr>
              <w:t>Assurance dépendance (Andrée KERGER, Catherine THOM</w:t>
            </w:r>
            <w:r>
              <w:rPr>
                <w:rFonts w:cstheme="minorHAnsi"/>
                <w:sz w:val="18"/>
                <w:szCs w:val="18"/>
              </w:rPr>
              <w:t>É</w:t>
            </w:r>
            <w:r>
              <w:rPr>
                <w:rFonts w:cstheme="minorHAnsi"/>
                <w:sz w:val="18"/>
                <w:szCs w:val="18"/>
                <w:lang w:val="fr-L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2001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maladie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Réflexions sur la nature des prestations hospitalières au Luxembourg et sur la justification de l'autorisation préalable pour les transferts à l'étranger (Robert KIEFFER)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2001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Centenaire de la Sécurité sociale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Centenaire de la Sécurité Sociale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2001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Contrôle tutélaire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fr-LU"/>
              </w:rPr>
              <w:t>Le contrôle tutélaire de l'Etat sur les organismes de sécurité sociale (Catherine THOM</w:t>
            </w:r>
            <w:r>
              <w:rPr>
                <w:rFonts w:cstheme="minorHAnsi"/>
                <w:sz w:val="18"/>
                <w:szCs w:val="18"/>
              </w:rPr>
              <w:t>É</w:t>
            </w:r>
            <w:r>
              <w:rPr>
                <w:rFonts w:cstheme="minorHAnsi"/>
                <w:sz w:val="18"/>
                <w:szCs w:val="18"/>
                <w:lang w:val="fr-L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fr-L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2001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Divers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fr-LU"/>
              </w:rPr>
              <w:t>Résumé des principales mesures législatives et réglementaires intervenues depuis la dernière parution du BLQS (01.05.2000 - 31.01.2001 ) (Claude EWEN)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fr-LU"/>
              </w:rPr>
              <w:t>9</w:t>
            </w:r>
          </w:p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2001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Recherche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fr-LU"/>
              </w:rPr>
              <w:t>Conférence internationale d'analyse et de recherche en sécurité sociale 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  <w:lang w:val="fr-LU"/>
              </w:rPr>
            </w:pPr>
            <w:r>
              <w:rPr>
                <w:rFonts w:cstheme="minorHAnsi"/>
                <w:sz w:val="18"/>
                <w:szCs w:val="18"/>
                <w:lang w:val="fr-LU"/>
              </w:rPr>
              <w:t>28</w:t>
            </w:r>
          </w:p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fr-L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2001</w:t>
            </w:r>
          </w:p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2010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Représentation des personnes physiques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fr-LU"/>
              </w:rPr>
              <w:t>La représentation des personnes physiques dans le droit social appliqué par l'Union des Caisses de Maladie (Gisèle HUBSCH)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2001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Surendettement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fr-LU"/>
              </w:rPr>
              <w:t>La nouvelle loi sur le surendettement (Michel NEYENS)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fr-L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2001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Technologies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fr-LU"/>
              </w:rPr>
              <w:t>Les nouvelles technologies de communication et leur intérêt pour le CCSS-I (Jacques KIRSCH)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fr-L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2001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dépendance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dépendance (Andrée KERGER, Catherine THOMÉ)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2000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pension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Tables anticumul (Carlo DURBACH)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2000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Divers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Résumé des principales mesures législatives et réglementaires intervenues depuis la dernière parution du BLQS (Claude EWEN)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BB" w:rsidRDefault="005E0DBB">
            <w:pPr>
              <w:rPr>
                <w:rFonts w:cstheme="minorHAnsi"/>
                <w:sz w:val="18"/>
                <w:szCs w:val="18"/>
                <w:lang w:val="fr-LU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2000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Divers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Jurisprudence - Relevé analytique 1995 à 1998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2000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Protection des membres de famille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 protection des membres de famille par le droit social (Pierre MORES)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2000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dépendance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  <w:lang w:val="fr-LU"/>
              </w:rPr>
            </w:pPr>
            <w:r>
              <w:rPr>
                <w:rFonts w:cstheme="minorHAnsi"/>
                <w:sz w:val="18"/>
                <w:szCs w:val="18"/>
              </w:rPr>
              <w:t>Assurance Dépendance</w:t>
            </w:r>
          </w:p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(Jean-Marie FEIDER, Georges SCHROEDER, Paul HANSEN, Catherine THOMÉ, Andrée KERGER, Raymond WAGENER, Robert KIEFFER)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1999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dépendance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  <w:lang w:val="fr-LU"/>
              </w:rPr>
            </w:pPr>
            <w:r>
              <w:rPr>
                <w:rFonts w:cstheme="minorHAnsi"/>
                <w:sz w:val="18"/>
                <w:szCs w:val="18"/>
                <w:lang w:val="fr-LU"/>
              </w:rPr>
              <w:t>Conclusions de l’avocat général M. Georges Cosmas (affaire C-160/96 Molenaar)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  <w:lang w:val="fr-LU"/>
              </w:rPr>
            </w:pPr>
            <w:r>
              <w:rPr>
                <w:rFonts w:cstheme="minorHAnsi"/>
                <w:sz w:val="18"/>
                <w:szCs w:val="18"/>
                <w:lang w:val="fr-LU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1998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maladie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Conclusions de l’avocat général M. Giuseppe Tesauro (Affaire C-120/95 Decker et affaire C-158/96 Kohll)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1998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pension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 détermination des pensions intervenant dans le calcul du recours des caisses de pensions contre tiers responsables (Jean-Paul WICTOR)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1998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Chômage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 l’assurance chômage à l’assurance employabilité - Evolution des droits et des obligations de la personne (Nicole KERSCHEN)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1998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Divers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Jurisprudence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1998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Divers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Résumé des principales mesures législatives et réglementaires intervenues depuis la dernière parution du BLQS (Claude EWEN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5-6</w:t>
            </w:r>
          </w:p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1998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Protection des membres de famille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 sécurité sociale et le divorce au Grand-Duché de Luxembourg (Carlo DURBACH)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BB" w:rsidRDefault="005E0DBB">
            <w:pPr>
              <w:rPr>
                <w:rFonts w:cstheme="minorHAnsi"/>
                <w:sz w:val="18"/>
                <w:szCs w:val="18"/>
                <w:lang w:val="fr-LU"/>
              </w:rPr>
            </w:pPr>
            <w:r>
              <w:rPr>
                <w:rFonts w:cstheme="minorHAnsi"/>
                <w:sz w:val="18"/>
                <w:szCs w:val="18"/>
              </w:rPr>
              <w:t>5-6</w:t>
            </w:r>
          </w:p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1998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Ajustement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Ajustement des rentes et pensions (Martine DEPREZ)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1997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pension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Concours de la pension de survie avec d’autres revenus (Carlo DURBACH)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1997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pension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Calcul des recours des caisses de pension contre tiers responsables (Jean-Paul WICTOR)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BB" w:rsidRDefault="005E0DBB">
            <w:pPr>
              <w:rPr>
                <w:rFonts w:cstheme="minorHAnsi"/>
                <w:sz w:val="18"/>
                <w:szCs w:val="18"/>
                <w:lang w:val="fr-LU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1997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Divers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Législation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1997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Divers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Jurisprudence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1997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Politique sociale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Conference - Modernising and improving social protection in Europe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1997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Prestations familiales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L’allocation d’éducation (Michel NEYENS, Claude NICOLAS)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1997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RMG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 revenu minimum garanti (André MANDERSCHEID, Claude VANDIVINIT)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1997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dépendance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  <w:lang w:val="fr-LU"/>
              </w:rPr>
            </w:pPr>
            <w:r>
              <w:rPr>
                <w:rFonts w:cstheme="minorHAnsi"/>
                <w:sz w:val="18"/>
                <w:szCs w:val="18"/>
              </w:rPr>
              <w:t>L’assurance dépendance (Denise SEYWERT, Paul CAPESIUS)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1996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maladie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  <w:lang w:val="fr-LU"/>
              </w:rPr>
            </w:pPr>
            <w:r>
              <w:rPr>
                <w:rFonts w:cstheme="minorHAnsi"/>
                <w:sz w:val="18"/>
                <w:szCs w:val="18"/>
              </w:rPr>
              <w:t>La médecine préventive au Luxembourg (Jean-Marie FEIDER)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1996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pension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Les pensions minima (Carlo DURBACH)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fr-LU"/>
              </w:rPr>
              <w:t>1-2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1996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Divers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Jurisprudence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1996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Divers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Législation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1996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Pensions complémentaires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Les régimes de pensions complémentaires (Martine DEPREZ)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1996</w:t>
            </w:r>
          </w:p>
        </w:tc>
      </w:tr>
      <w:tr w:rsidR="005E0DBB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Prestations familiales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Vers une politique familiale européenne (Michel NEYENS)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B" w:rsidRDefault="005E0D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1996</w:t>
            </w:r>
          </w:p>
        </w:tc>
      </w:tr>
    </w:tbl>
    <w:p w:rsidR="005E0DBB" w:rsidRDefault="005E0DBB" w:rsidP="005E0DBB">
      <w:pPr>
        <w:rPr>
          <w:rFonts w:cstheme="minorHAnsi"/>
          <w:sz w:val="18"/>
          <w:szCs w:val="18"/>
        </w:rPr>
      </w:pPr>
    </w:p>
    <w:p w:rsidR="008400BC" w:rsidRPr="005E0DBB" w:rsidRDefault="008400BC" w:rsidP="005E0DBB"/>
    <w:sectPr w:rsidR="008400BC" w:rsidRPr="005E0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AE"/>
    <w:rsid w:val="000013AE"/>
    <w:rsid w:val="00014A2D"/>
    <w:rsid w:val="000E733D"/>
    <w:rsid w:val="00113572"/>
    <w:rsid w:val="00124A3D"/>
    <w:rsid w:val="00145BD0"/>
    <w:rsid w:val="001B7FA7"/>
    <w:rsid w:val="00247293"/>
    <w:rsid w:val="0027286A"/>
    <w:rsid w:val="0029137C"/>
    <w:rsid w:val="002D7C10"/>
    <w:rsid w:val="002F2FB9"/>
    <w:rsid w:val="0030643A"/>
    <w:rsid w:val="0034700B"/>
    <w:rsid w:val="003E5461"/>
    <w:rsid w:val="00485251"/>
    <w:rsid w:val="00497986"/>
    <w:rsid w:val="004E6C85"/>
    <w:rsid w:val="00527996"/>
    <w:rsid w:val="005E0DBB"/>
    <w:rsid w:val="006D53D7"/>
    <w:rsid w:val="007201CC"/>
    <w:rsid w:val="00751A3B"/>
    <w:rsid w:val="00814B87"/>
    <w:rsid w:val="008400BC"/>
    <w:rsid w:val="008F6465"/>
    <w:rsid w:val="009065A8"/>
    <w:rsid w:val="0093743C"/>
    <w:rsid w:val="00A06A9D"/>
    <w:rsid w:val="00B32DEE"/>
    <w:rsid w:val="00B32F4C"/>
    <w:rsid w:val="00BA6372"/>
    <w:rsid w:val="00BC1E74"/>
    <w:rsid w:val="00BC48F7"/>
    <w:rsid w:val="00BE7282"/>
    <w:rsid w:val="00C2371F"/>
    <w:rsid w:val="00C73ED6"/>
    <w:rsid w:val="00C74D5C"/>
    <w:rsid w:val="00D02246"/>
    <w:rsid w:val="00D57301"/>
    <w:rsid w:val="00EA013A"/>
    <w:rsid w:val="00F4000C"/>
    <w:rsid w:val="00F557DD"/>
    <w:rsid w:val="00F5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2D0E"/>
  <w15:chartTrackingRefBased/>
  <w15:docId w15:val="{9D2306E1-2ADB-41B6-828C-412E2407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3AE"/>
    <w:rPr>
      <w:noProof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65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4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fr-LU" w:eastAsia="fr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C842F-5274-4938-917A-A28F67E0C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1995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 Commun de la Sécurité Sociale</Company>
  <LinksUpToDate>false</LinksUpToDate>
  <CharactersWithSpaces>12946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u076nl / Lindenlaub Norbert</dc:creator>
  <cp:keywords/>
  <dc:description/>
  <cp:lastModifiedBy>u076nl / Lindenlaub Norbert</cp:lastModifiedBy>
  <cp:revision>4</cp:revision>
  <dcterms:created xsi:type="dcterms:W3CDTF">2022-04-06T14:32:00Z</dcterms:created>
  <dcterms:modified xsi:type="dcterms:W3CDTF">2022-04-06T14:35:00Z</dcterms:modified>
</cp:coreProperties>
</file>