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765"/>
        <w:gridCol w:w="2977"/>
        <w:gridCol w:w="1276"/>
        <w:gridCol w:w="1336"/>
        <w:gridCol w:w="8"/>
        <w:gridCol w:w="1328"/>
        <w:gridCol w:w="8"/>
        <w:gridCol w:w="3557"/>
      </w:tblGrid>
      <w:tr w:rsidR="004B0CBD" w:rsidRPr="004B0CBD" w:rsidTr="004B0CBD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noProof/>
                <w:color w:val="000000"/>
                <w:lang w:eastAsia="fr-L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019425" cy="676275"/>
                  <wp:effectExtent l="0" t="0" r="0" b="9525"/>
                  <wp:wrapNone/>
                  <wp:docPr id="3" name="Picture 3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4B0CBD" w:rsidRPr="004B0CBD">
              <w:trPr>
                <w:trHeight w:val="108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0CBD" w:rsidRPr="004B0CBD" w:rsidRDefault="004B0CBD" w:rsidP="004B0C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LU"/>
                    </w:rPr>
                  </w:pPr>
                  <w:bookmarkStart w:id="0" w:name="RANGE!A1:G33"/>
                  <w:bookmarkEnd w:id="0"/>
                </w:p>
              </w:tc>
            </w:tr>
          </w:tbl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L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4B0CBD" w:rsidRPr="004B0CBD" w:rsidTr="004B0CBD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4B0CBD" w:rsidRPr="004B0CBD" w:rsidTr="004B0CBD">
        <w:trPr>
          <w:trHeight w:val="540"/>
        </w:trPr>
        <w:tc>
          <w:tcPr>
            <w:tcW w:w="157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fr-LU"/>
              </w:rPr>
              <w:t>Décompte pour l'exercice 2021</w:t>
            </w:r>
          </w:p>
        </w:tc>
      </w:tr>
      <w:tr w:rsidR="004B0CBD" w:rsidRPr="004B0CBD" w:rsidTr="004B0CB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fr-L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4B0CBD" w:rsidRPr="004B0CBD" w:rsidTr="004B0CBD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Budget 2021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Compte 2021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Différence</w:t>
            </w:r>
          </w:p>
        </w:tc>
        <w:tc>
          <w:tcPr>
            <w:tcW w:w="35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Remarque</w:t>
            </w:r>
          </w:p>
        </w:tc>
      </w:tr>
      <w:tr w:rsidR="004B0CBD" w:rsidRPr="004B0CBD" w:rsidTr="004B0CBD">
        <w:trPr>
          <w:trHeight w:val="300"/>
        </w:trPr>
        <w:tc>
          <w:tcPr>
            <w:tcW w:w="82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Recettes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52.225,20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51.721,20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-504,00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</w:tr>
      <w:tr w:rsidR="004B0CBD" w:rsidRPr="004B0CBD" w:rsidTr="004B0CBD">
        <w:trPr>
          <w:trHeight w:val="3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1.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Cotisations - Membres ALOSS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52.225,20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51.721,20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-504,00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Cotisation EMCFL (extrait 04 du 13/01/2022)</w:t>
            </w:r>
          </w:p>
        </w:tc>
      </w:tr>
      <w:tr w:rsidR="004B0CBD" w:rsidRPr="004B0CBD" w:rsidTr="004B0CBD">
        <w:trPr>
          <w:trHeight w:val="300"/>
        </w:trPr>
        <w:tc>
          <w:tcPr>
            <w:tcW w:w="82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Dépenses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37.900,00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8.800,00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-5.473,41</w:t>
            </w:r>
          </w:p>
        </w:tc>
        <w:tc>
          <w:tcPr>
            <w:tcW w:w="35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1.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Cotisations à verser aux institutions internationales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23.700,00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23.380,89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-319,11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 xml:space="preserve">a)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Association internationale de la Sécurité Sociale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15.000,00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14.580,89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-419,11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Cours de change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b)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proofErr w:type="spellStart"/>
            <w:r w:rsidRPr="004B0CBD">
              <w:rPr>
                <w:rFonts w:ascii="Calibri" w:eastAsia="Times New Roman" w:hAnsi="Calibri" w:cs="Calibri"/>
                <w:lang w:eastAsia="fr-LU"/>
              </w:rPr>
              <w:t>European</w:t>
            </w:r>
            <w:proofErr w:type="spellEnd"/>
            <w:r w:rsidRPr="004B0CBD">
              <w:rPr>
                <w:rFonts w:ascii="Calibri" w:eastAsia="Times New Roman" w:hAnsi="Calibri" w:cs="Calibri"/>
                <w:lang w:eastAsia="fr-LU"/>
              </w:rPr>
              <w:t xml:space="preserve"> Institute of Social Security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400,00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-400,00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Facture non parvenue en 2021. Reçue en 2022 et payée mi-janvier 2022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c)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proofErr w:type="spellStart"/>
            <w:r w:rsidRPr="004B0CBD">
              <w:rPr>
                <w:rFonts w:ascii="Calibri" w:eastAsia="Times New Roman" w:hAnsi="Calibri" w:cs="Calibri"/>
                <w:lang w:eastAsia="fr-LU"/>
              </w:rPr>
              <w:t>European</w:t>
            </w:r>
            <w:proofErr w:type="spellEnd"/>
            <w:r w:rsidRPr="004B0CBD">
              <w:rPr>
                <w:rFonts w:ascii="Calibri" w:eastAsia="Times New Roman" w:hAnsi="Calibri" w:cs="Calibri"/>
                <w:lang w:eastAsia="fr-LU"/>
              </w:rPr>
              <w:t xml:space="preserve"> Social </w:t>
            </w:r>
            <w:proofErr w:type="spellStart"/>
            <w:r w:rsidRPr="004B0CBD">
              <w:rPr>
                <w:rFonts w:ascii="Calibri" w:eastAsia="Times New Roman" w:hAnsi="Calibri" w:cs="Calibri"/>
                <w:lang w:eastAsia="fr-LU"/>
              </w:rPr>
              <w:t>Insurance</w:t>
            </w:r>
            <w:proofErr w:type="spellEnd"/>
            <w:r w:rsidRPr="004B0CBD">
              <w:rPr>
                <w:rFonts w:ascii="Calibri" w:eastAsia="Times New Roman" w:hAnsi="Calibri" w:cs="Calibri"/>
                <w:lang w:eastAsia="fr-LU"/>
              </w:rPr>
              <w:t xml:space="preserve"> Platform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8.300,00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8.800,00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500,00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Augmentation des cotisations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2.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Publication du bulletin luxembourgeois des questions sociales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7.000,00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7.780,62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780,62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BLQS 37 et 38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3.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Frais d'études, d'analyses et d'enquêtes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0,00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Frais de fonctionnement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6.200,00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1.265,08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-4.934,92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color w:val="000000"/>
                <w:lang w:eastAsia="fr-LU"/>
              </w:rPr>
              <w:t>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Fournitures, timbres et autres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435,68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335,68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Achat de 100 timbres et de 1 000 enveloppes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color w:val="000000"/>
                <w:lang w:eastAsia="fr-LU"/>
              </w:rPr>
              <w:t>b)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Frais de participation à conférences/colloques etc.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250,00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790,00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540,00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Formation AISS (2020)</w:t>
            </w:r>
          </w:p>
        </w:tc>
      </w:tr>
      <w:tr w:rsidR="004B0CBD" w:rsidRPr="004B0CBD" w:rsidTr="004B0CBD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c)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Frais de route et de séjour : Participation aux réunions avec les organismes internationaux dans lesquels l'ALOSS est membre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5.000,00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-5.000,00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Absence de déplacements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d)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Frais d'experts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500,00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-500,00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N/A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e)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Frais bancaires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100,00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39,40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-60,60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f)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Frais d'enregistrement RCSL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250,00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-250,00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N/A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5.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Séminaire / Conférence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0,00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6.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Charges exceptionnelles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1.000,00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-1.000,00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lang w:eastAsia="fr-LU"/>
              </w:rPr>
              <w:t>N/A</w:t>
            </w:r>
          </w:p>
        </w:tc>
      </w:tr>
      <w:tr w:rsidR="004B0CBD" w:rsidRPr="004B0CBD" w:rsidTr="004B0CBD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7.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Dotations aux provisions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0,00</w:t>
            </w:r>
          </w:p>
        </w:tc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</w:tr>
      <w:tr w:rsidR="004B0CBD" w:rsidRPr="004B0CBD" w:rsidTr="004B0CBD">
        <w:trPr>
          <w:trHeight w:val="300"/>
        </w:trPr>
        <w:tc>
          <w:tcPr>
            <w:tcW w:w="10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</w:tr>
      <w:tr w:rsidR="004B0CBD" w:rsidRPr="004B0CBD" w:rsidTr="004B0CBD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Solde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14.325,20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19.294,61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4B0CBD" w:rsidRPr="004B0CBD" w:rsidTr="004B0CBD">
        <w:trPr>
          <w:trHeight w:val="300"/>
        </w:trPr>
        <w:tc>
          <w:tcPr>
            <w:tcW w:w="10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4B0CBD" w:rsidRPr="004B0CBD" w:rsidTr="004B0CBD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Fonds de roulement au 1.1  de l'exercice considéré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169.123,19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4B0CBD" w:rsidRPr="004B0CBD" w:rsidTr="004B0CBD">
        <w:trPr>
          <w:trHeight w:val="300"/>
        </w:trPr>
        <w:tc>
          <w:tcPr>
            <w:tcW w:w="10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4B0CBD" w:rsidRPr="004B0CBD" w:rsidTr="004B0CBD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Prélèvement sur fonds de roulement (-) / dotation au FDR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19.294,61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4B0CBD" w:rsidRPr="004B0CBD" w:rsidTr="004B0CBD">
        <w:trPr>
          <w:trHeight w:val="300"/>
        </w:trPr>
        <w:tc>
          <w:tcPr>
            <w:tcW w:w="10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4B0CBD" w:rsidRPr="004B0CBD" w:rsidTr="004B0CBD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Fonds de roulement au 31.12 de l'exercice considéré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  <w:r w:rsidRPr="004B0CBD">
              <w:rPr>
                <w:rFonts w:ascii="Calibri" w:eastAsia="Times New Roman" w:hAnsi="Calibri" w:cs="Calibri"/>
                <w:b/>
                <w:bCs/>
                <w:lang w:eastAsia="fr-LU"/>
              </w:rPr>
              <w:t>188.417,80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LU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  <w:tr w:rsidR="004B0CBD" w:rsidRPr="004B0CBD" w:rsidTr="004B0CB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CBD" w:rsidRPr="004B0CBD" w:rsidRDefault="004B0CBD" w:rsidP="004B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</w:tr>
    </w:tbl>
    <w:p w:rsidR="008400BC" w:rsidRDefault="008400BC"/>
    <w:sectPr w:rsidR="008400BC" w:rsidSect="004B0CBD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BD"/>
    <w:rsid w:val="004B0CBD"/>
    <w:rsid w:val="008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5A216F-C110-4192-8973-7315CDA9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1597</Characters>
  <Application>Microsoft Office Word</Application>
  <DocSecurity>0</DocSecurity>
  <Lines>13</Lines>
  <Paragraphs>3</Paragraphs>
  <ScaleCrop>false</ScaleCrop>
  <Company>Centre Commun de la Sécurité Sociale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1</cp:revision>
  <dcterms:created xsi:type="dcterms:W3CDTF">2022-03-23T15:52:00Z</dcterms:created>
  <dcterms:modified xsi:type="dcterms:W3CDTF">2022-03-23T15:53:00Z</dcterms:modified>
</cp:coreProperties>
</file>